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DE5B9" w14:textId="77777777" w:rsidR="00E92AFE" w:rsidRPr="00021B43" w:rsidRDefault="00E92AFE" w:rsidP="00ED17FA">
      <w:pPr>
        <w:tabs>
          <w:tab w:val="left" w:pos="7513"/>
          <w:tab w:val="left" w:pos="9356"/>
        </w:tabs>
        <w:ind w:left="1134" w:right="1252"/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</w:pPr>
      <w:r>
        <w:softHyphen/>
      </w:r>
      <w:r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  <w:t>Pressemitteilung</w:t>
      </w:r>
    </w:p>
    <w:p w14:paraId="6C52C578" w14:textId="251937BB" w:rsidR="00E92AFE" w:rsidRPr="00DE33DE" w:rsidRDefault="00E92AFE" w:rsidP="00E92AFE">
      <w:pPr>
        <w:tabs>
          <w:tab w:val="left" w:pos="9356"/>
        </w:tabs>
        <w:ind w:left="1134" w:right="1252"/>
        <w:rPr>
          <w:color w:val="595959" w:themeColor="text1" w:themeTint="A6"/>
          <w:sz w:val="24"/>
          <w:szCs w:val="24"/>
        </w:rPr>
      </w:pPr>
      <w:r w:rsidRPr="00DE33DE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Veröffentlichung vom </w:t>
      </w:r>
      <w:r w:rsidR="00385A3F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November</w:t>
      </w:r>
      <w:r w:rsidR="00455C90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 </w:t>
      </w:r>
      <w:r w:rsidRPr="00DE33DE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20</w:t>
      </w:r>
      <w:r w:rsidR="005E4654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2</w:t>
      </w:r>
      <w:r w:rsidR="007379ED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2</w:t>
      </w:r>
      <w:r w:rsidR="00455C90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, Business Unit: Power</w:t>
      </w:r>
    </w:p>
    <w:p w14:paraId="2DBB324B" w14:textId="77777777" w:rsidR="00E92AFE" w:rsidRDefault="00E92AFE" w:rsidP="00E92AFE">
      <w:pPr>
        <w:tabs>
          <w:tab w:val="left" w:pos="9356"/>
        </w:tabs>
        <w:ind w:left="1134" w:right="1252"/>
        <w:rPr>
          <w:rFonts w:ascii="HelveticaNeueLT Pro 45 Lt" w:hAnsi="HelveticaNeueLT Pro 45 Lt"/>
          <w:color w:val="595959" w:themeColor="text1" w:themeTint="A6"/>
          <w:sz w:val="19"/>
          <w:szCs w:val="19"/>
        </w:rPr>
      </w:pPr>
    </w:p>
    <w:p w14:paraId="6887BC96" w14:textId="77777777" w:rsidR="00E37AEC" w:rsidRDefault="00E37AEC" w:rsidP="00E37AEC">
      <w:pPr>
        <w:tabs>
          <w:tab w:val="left" w:pos="9356"/>
        </w:tabs>
        <w:autoSpaceDE w:val="0"/>
        <w:autoSpaceDN w:val="0"/>
        <w:adjustRightInd w:val="0"/>
        <w:spacing w:after="0" w:line="288" w:lineRule="auto"/>
        <w:ind w:left="1134" w:right="1252"/>
        <w:textAlignment w:val="center"/>
        <w:rPr>
          <w:rFonts w:ascii="HelveticaNeueLT Pro 45 Lt" w:hAnsi="HelveticaNeueLT Pro 45 Lt" w:cs="Tahoma"/>
          <w:b/>
          <w:bCs/>
          <w:sz w:val="24"/>
          <w:szCs w:val="18"/>
        </w:rPr>
      </w:pPr>
      <w:r>
        <w:rPr>
          <w:rFonts w:ascii="HelveticaNeueLT Pro 65 Md" w:hAnsi="HelveticaNeueLT Pro 65 Md" w:cs="HelveticaNeueLT Pro 65 Md"/>
          <w:color w:val="595959" w:themeColor="text1" w:themeTint="A6"/>
          <w:sz w:val="28"/>
          <w:szCs w:val="28"/>
        </w:rPr>
        <w:t>Stromversorgung</w:t>
      </w:r>
      <w:r w:rsidRPr="008E096E">
        <w:rPr>
          <w:rFonts w:ascii="HelveticaNeueLT Pro 65 Md" w:hAnsi="HelveticaNeueLT Pro 65 Md" w:cs="HelveticaNeueLT Pro 65 Md"/>
          <w:color w:val="595959" w:themeColor="text1" w:themeTint="A6"/>
          <w:sz w:val="30"/>
          <w:szCs w:val="30"/>
        </w:rPr>
        <w:br/>
      </w:r>
      <w:r>
        <w:rPr>
          <w:rFonts w:ascii="HelveticaNeueLT Pro 35 Th" w:hAnsi="HelveticaNeueLT Pro 35 Th" w:cs="HelveticaNeueLT Pro 35 Th"/>
          <w:color w:val="009EE3"/>
          <w:sz w:val="36"/>
          <w:szCs w:val="36"/>
        </w:rPr>
        <w:t>50-mOhm-GaN-FET im TO-263-Gehäuse (D2PAK)</w:t>
      </w:r>
      <w:r w:rsidRPr="008E096E">
        <w:rPr>
          <w:rFonts w:ascii="HelveticaNeueLT Pro 65 Md" w:hAnsi="HelveticaNeueLT Pro 65 Md" w:cs="HelveticaNeueLT Pro 65 Md"/>
          <w:b/>
          <w:color w:val="000000"/>
          <w:sz w:val="24"/>
          <w:szCs w:val="24"/>
        </w:rPr>
        <w:br/>
      </w:r>
    </w:p>
    <w:p w14:paraId="3A5AC5A5" w14:textId="77777777" w:rsidR="00E37AEC" w:rsidRPr="004755DE" w:rsidRDefault="00E37AEC" w:rsidP="00E37AEC">
      <w:pPr>
        <w:tabs>
          <w:tab w:val="left" w:pos="9356"/>
        </w:tabs>
        <w:autoSpaceDE w:val="0"/>
        <w:autoSpaceDN w:val="0"/>
        <w:adjustRightInd w:val="0"/>
        <w:spacing w:after="0" w:line="288" w:lineRule="auto"/>
        <w:ind w:left="1134" w:right="1252"/>
        <w:textAlignment w:val="center"/>
        <w:rPr>
          <w:rFonts w:ascii="HelveticaNeueLT Pro 45 Lt" w:hAnsi="HelveticaNeueLT Pro 45 Lt" w:cs="Tahoma"/>
          <w:b/>
          <w:bCs/>
          <w:sz w:val="24"/>
          <w:szCs w:val="18"/>
        </w:rPr>
      </w:pPr>
      <w:proofErr w:type="spellStart"/>
      <w:r w:rsidRPr="003F2DD4">
        <w:rPr>
          <w:rFonts w:ascii="HelveticaNeueLT Pro 45 Lt" w:hAnsi="HelveticaNeueLT Pro 45 Lt" w:cs="Tahoma"/>
          <w:b/>
          <w:bCs/>
          <w:sz w:val="24"/>
          <w:szCs w:val="18"/>
        </w:rPr>
        <w:t>GaN</w:t>
      </w:r>
      <w:proofErr w:type="spellEnd"/>
      <w:r w:rsidRPr="003F2DD4">
        <w:rPr>
          <w:rFonts w:ascii="HelveticaNeueLT Pro 45 Lt" w:hAnsi="HelveticaNeueLT Pro 45 Lt" w:cs="Tahoma"/>
          <w:b/>
          <w:bCs/>
          <w:sz w:val="24"/>
          <w:szCs w:val="18"/>
        </w:rPr>
        <w:t>-Halbleiter zeigen ihr volles Potential in Gehäusen mit möglichst geringer parasitärer Induktivität.</w:t>
      </w:r>
      <w:r>
        <w:rPr>
          <w:rFonts w:ascii="HelveticaNeueLT Pro 45 Lt" w:hAnsi="HelveticaNeueLT Pro 45 Lt" w:cs="Tahoma"/>
          <w:b/>
          <w:bCs/>
          <w:sz w:val="24"/>
          <w:szCs w:val="18"/>
        </w:rPr>
        <w:t xml:space="preserve"> </w:t>
      </w:r>
      <w:r w:rsidRPr="003F2DD4">
        <w:rPr>
          <w:rFonts w:ascii="HelveticaNeueLT Pro 45 Lt" w:hAnsi="HelveticaNeueLT Pro 45 Lt" w:cs="Tahoma"/>
          <w:b/>
          <w:bCs/>
          <w:sz w:val="24"/>
          <w:szCs w:val="18"/>
        </w:rPr>
        <w:t xml:space="preserve">HY-LINE Power Components erweitert daher das Angebot für solche Schalter um ein Power-SMD-Gehäuse, welches die Vorteile der </w:t>
      </w:r>
      <w:proofErr w:type="spellStart"/>
      <w:r w:rsidRPr="003F2DD4">
        <w:rPr>
          <w:rFonts w:ascii="HelveticaNeueLT Pro 45 Lt" w:hAnsi="HelveticaNeueLT Pro 45 Lt" w:cs="Tahoma"/>
          <w:b/>
          <w:bCs/>
          <w:sz w:val="24"/>
          <w:szCs w:val="18"/>
        </w:rPr>
        <w:t>GaN</w:t>
      </w:r>
      <w:proofErr w:type="spellEnd"/>
      <w:r w:rsidRPr="003F2DD4">
        <w:rPr>
          <w:rFonts w:ascii="HelveticaNeueLT Pro 45 Lt" w:hAnsi="HelveticaNeueLT Pro 45 Lt" w:cs="Tahoma"/>
          <w:b/>
          <w:bCs/>
          <w:sz w:val="24"/>
          <w:szCs w:val="18"/>
        </w:rPr>
        <w:t xml:space="preserve"> Technologie optimal nutzen kann.</w:t>
      </w:r>
    </w:p>
    <w:p w14:paraId="475D2E25" w14:textId="77777777" w:rsidR="00E37AEC" w:rsidRPr="002271B7" w:rsidRDefault="00E37AEC" w:rsidP="00E37AEC">
      <w:pPr>
        <w:tabs>
          <w:tab w:val="left" w:pos="9356"/>
        </w:tabs>
        <w:ind w:left="1134" w:right="1252"/>
        <w:rPr>
          <w:rFonts w:ascii="HelveticaNeueLT Pro 45 Lt" w:hAnsi="HelveticaNeueLT Pro 45 Lt" w:cs="HelveticaNeueLT Pro 65 Md"/>
          <w:color w:val="000000"/>
          <w:sz w:val="24"/>
          <w:szCs w:val="24"/>
        </w:rPr>
      </w:pP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br/>
        <w:t xml:space="preserve">Bei dem neuen SMD-Bauelement mit höherer Leistung handelt es sich um einen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selbstsperrenden 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>650-V-SuperGaN-FET im TO-263-Gehäuse (D2PAK) mit einem typischen On-Widerstand von 50 Milliohm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in </w:t>
      </w:r>
      <w:proofErr w:type="spellStart"/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Kaskodentechnologie</w:t>
      </w:r>
      <w:proofErr w:type="spellEnd"/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. Es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ist der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siebte SMD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-Baustein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von </w:t>
      </w:r>
      <w:proofErr w:type="spellStart"/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>Transphorm</w:t>
      </w:r>
      <w:proofErr w:type="spellEnd"/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, der die Palette der derzeit erhältlichen PQFN-Bauteile für Anwendungen mit geringer bis mittlerer Leistung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nach oben 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>ergänzt.</w:t>
      </w:r>
    </w:p>
    <w:p w14:paraId="5CC02E29" w14:textId="77777777" w:rsidR="00E37AEC" w:rsidRDefault="00E37AEC" w:rsidP="00E37AEC">
      <w:pPr>
        <w:tabs>
          <w:tab w:val="left" w:pos="9356"/>
        </w:tabs>
        <w:ind w:left="1134" w:right="1252"/>
        <w:rPr>
          <w:rFonts w:ascii="HelveticaNeueLT Pro 45 Lt" w:hAnsi="HelveticaNeueLT Pro 45 Lt" w:cs="HelveticaNeueLT Pro 65 Md"/>
          <w:color w:val="000000"/>
          <w:sz w:val="24"/>
          <w:szCs w:val="24"/>
        </w:rPr>
      </w:pP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>Der JEDEC-qualifizierte TP65H050G4BS bietet Designern und Herstellern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Vorteile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, die Systeme mit hoher Leistung von einem bis zu mehreren Kilowatt entwickeln,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wie sie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in industriellen Anwendungen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genutzt 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werden. Er bietet die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höchste 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>Zuverlässigkeit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in seiner Klasse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,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ein robustes 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>Gate (±20 V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</w:t>
      </w:r>
      <w:proofErr w:type="spellStart"/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>max</w:t>
      </w:r>
      <w:proofErr w:type="spellEnd"/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) und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eine hohe Störfestigkeit von 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>4 V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, wie man sie von Silizium gewohnt ist,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bei 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>einfache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m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Design und Ansteuerbarkeit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.</w:t>
      </w:r>
    </w:p>
    <w:p w14:paraId="53B7CA3D" w14:textId="77777777" w:rsidR="00E37AEC" w:rsidRPr="002271B7" w:rsidRDefault="00E37AEC" w:rsidP="00E37AEC">
      <w:pPr>
        <w:tabs>
          <w:tab w:val="left" w:pos="9356"/>
        </w:tabs>
        <w:ind w:left="1134" w:right="1252"/>
        <w:rPr>
          <w:rFonts w:ascii="HelveticaNeueLT Pro 45 Lt" w:hAnsi="HelveticaNeueLT Pro 45 Lt" w:cs="HelveticaNeueLT Pro 65 Md"/>
          <w:color w:val="000000"/>
          <w:sz w:val="24"/>
          <w:szCs w:val="24"/>
        </w:rPr>
      </w:pP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D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>e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r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größere D2PAK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wird eingesetzt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,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wenn 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ein oberflächenmontierbares Gehäuse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gewünscht ist mit einer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bessere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n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thermische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n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Leistung im Vergleich zum PQFN-Gehäuse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.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</w:t>
      </w:r>
    </w:p>
    <w:p w14:paraId="4CD65CDA" w14:textId="77777777" w:rsidR="00E37AEC" w:rsidRPr="002271B7" w:rsidRDefault="00E37AEC" w:rsidP="00E37AEC">
      <w:pPr>
        <w:tabs>
          <w:tab w:val="left" w:pos="9356"/>
        </w:tabs>
        <w:ind w:left="1134" w:right="1252"/>
        <w:rPr>
          <w:rFonts w:ascii="HelveticaNeueLT Pro 45 Lt" w:hAnsi="HelveticaNeueLT Pro 45 Lt" w:cs="HelveticaNeueLT Pro 65 Md"/>
          <w:color w:val="000000"/>
          <w:sz w:val="24"/>
          <w:szCs w:val="24"/>
        </w:rPr>
      </w:pP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Mit dem neuen </w:t>
      </w:r>
      <w:proofErr w:type="spellStart"/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GaNFET</w:t>
      </w:r>
      <w:proofErr w:type="spellEnd"/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im TO-263-Gehäuse steigert sich auch 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die Leistungsdichte des TDTTP2500B066B-KIT von </w:t>
      </w:r>
      <w:proofErr w:type="spellStart"/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>Transphorm</w:t>
      </w:r>
      <w:proofErr w:type="spellEnd"/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, 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>einer 2,5 kW AC/DC-Totem-Pol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e</w:t>
      </w:r>
      <w:r w:rsidRPr="002271B7">
        <w:rPr>
          <w:rFonts w:ascii="HelveticaNeueLT Pro 45 Lt" w:hAnsi="HelveticaNeueLT Pro 45 Lt" w:cs="HelveticaNeueLT Pro 65 Md"/>
          <w:color w:val="000000"/>
          <w:sz w:val="24"/>
          <w:szCs w:val="24"/>
        </w:rPr>
        <w:t>-Evaluierungsplatine mit brückenloser Leistungsfaktorkorrektur (PFC)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.</w:t>
      </w:r>
    </w:p>
    <w:p w14:paraId="127CE792" w14:textId="2607EAF4" w:rsidR="00DF40E2" w:rsidRPr="009F7C10" w:rsidRDefault="00000000" w:rsidP="00DF40E2">
      <w:pPr>
        <w:tabs>
          <w:tab w:val="left" w:pos="9356"/>
        </w:tabs>
        <w:ind w:left="1134" w:right="1252"/>
        <w:rPr>
          <w:rFonts w:ascii="Helvetica Neue" w:hAnsi="Helvetica Neue" w:cs="HelveticaNeueLT Pro 65 Md"/>
          <w:b/>
          <w:bCs/>
          <w:color w:val="548DD4" w:themeColor="text2" w:themeTint="99"/>
          <w:sz w:val="24"/>
          <w:szCs w:val="24"/>
          <w:lang w:val="en-US"/>
        </w:rPr>
      </w:pPr>
      <w:hyperlink r:id="rId8" w:history="1">
        <w:r w:rsidR="00A12F3F" w:rsidRPr="009F7C10">
          <w:rPr>
            <w:rStyle w:val="Hyperlink"/>
            <w:rFonts w:ascii="Helvetica Neue" w:hAnsi="Helvetica Neue" w:cs="HelveticaNeueLT Pro 65 Md"/>
            <w:b/>
            <w:bCs/>
            <w:color w:val="548DD4" w:themeColor="text2" w:themeTint="99"/>
            <w:sz w:val="24"/>
            <w:szCs w:val="24"/>
            <w:lang w:val="en-US"/>
          </w:rPr>
          <w:t>hy-line</w:t>
        </w:r>
        <w:r w:rsidR="000F0F93" w:rsidRPr="009F7C10">
          <w:rPr>
            <w:rStyle w:val="Hyperlink"/>
            <w:rFonts w:ascii="Helvetica Neue" w:hAnsi="Helvetica Neue" w:cs="HelveticaNeueLT Pro 65 Md"/>
            <w:b/>
            <w:bCs/>
            <w:color w:val="548DD4" w:themeColor="text2" w:themeTint="99"/>
            <w:sz w:val="24"/>
            <w:szCs w:val="24"/>
            <w:lang w:val="en-US"/>
          </w:rPr>
          <w:t>-group</w:t>
        </w:r>
        <w:r w:rsidR="00A12F3F" w:rsidRPr="009F7C10">
          <w:rPr>
            <w:rStyle w:val="Hyperlink"/>
            <w:rFonts w:ascii="Helvetica Neue" w:hAnsi="Helvetica Neue" w:cs="HelveticaNeueLT Pro 65 Md"/>
            <w:b/>
            <w:bCs/>
            <w:color w:val="548DD4" w:themeColor="text2" w:themeTint="99"/>
            <w:sz w:val="24"/>
            <w:szCs w:val="24"/>
            <w:lang w:val="en-US"/>
          </w:rPr>
          <w:t>.</w:t>
        </w:r>
        <w:r w:rsidR="000F0F93" w:rsidRPr="009F7C10">
          <w:rPr>
            <w:rStyle w:val="Hyperlink"/>
            <w:rFonts w:ascii="Helvetica Neue" w:hAnsi="Helvetica Neue" w:cs="HelveticaNeueLT Pro 65 Md"/>
            <w:b/>
            <w:bCs/>
            <w:color w:val="548DD4" w:themeColor="text2" w:themeTint="99"/>
            <w:sz w:val="24"/>
            <w:szCs w:val="24"/>
            <w:lang w:val="en-US"/>
          </w:rPr>
          <w:t>com</w:t>
        </w:r>
        <w:r w:rsidR="00A12F3F" w:rsidRPr="009F7C10">
          <w:rPr>
            <w:rStyle w:val="Hyperlink"/>
            <w:rFonts w:ascii="Helvetica Neue" w:hAnsi="Helvetica Neue" w:cs="HelveticaNeueLT Pro 65 Md"/>
            <w:b/>
            <w:bCs/>
            <w:color w:val="548DD4" w:themeColor="text2" w:themeTint="99"/>
            <w:sz w:val="24"/>
            <w:szCs w:val="24"/>
            <w:lang w:val="en-US"/>
          </w:rPr>
          <w:t>/</w:t>
        </w:r>
        <w:proofErr w:type="spellStart"/>
        <w:r w:rsidR="004F0E56" w:rsidRPr="009F7C10">
          <w:rPr>
            <w:rStyle w:val="Hyperlink"/>
            <w:rFonts w:ascii="Helvetica Neue" w:hAnsi="Helvetica Neue" w:cs="HelveticaNeueLT Pro 65 Md"/>
            <w:b/>
            <w:bCs/>
            <w:color w:val="548DD4" w:themeColor="text2" w:themeTint="99"/>
            <w:sz w:val="24"/>
            <w:szCs w:val="24"/>
            <w:lang w:val="en-US"/>
          </w:rPr>
          <w:t>gan</w:t>
        </w:r>
        <w:proofErr w:type="spellEnd"/>
      </w:hyperlink>
    </w:p>
    <w:p w14:paraId="2AEC1533" w14:textId="77777777" w:rsidR="00E37AEC" w:rsidRDefault="002716A3" w:rsidP="006B226E">
      <w:pPr>
        <w:tabs>
          <w:tab w:val="left" w:pos="703"/>
          <w:tab w:val="left" w:pos="3437"/>
        </w:tabs>
        <w:rPr>
          <w:rFonts w:ascii="Helvetica Neue" w:eastAsia="Times New Roman" w:hAnsi="Helvetica Neue" w:cs="Times New Roman"/>
          <w:sz w:val="24"/>
          <w:szCs w:val="24"/>
          <w:lang w:val="en-US" w:eastAsia="de-DE"/>
        </w:rPr>
      </w:pPr>
      <w:r w:rsidRPr="00CB7DE5">
        <w:rPr>
          <w:rFonts w:ascii="Helvetica Neue" w:eastAsia="Times New Roman" w:hAnsi="Helvetica Neue" w:cs="Times New Roman"/>
          <w:sz w:val="24"/>
          <w:szCs w:val="24"/>
          <w:lang w:val="en-US" w:eastAsia="de-DE"/>
        </w:rPr>
        <w:tab/>
      </w:r>
    </w:p>
    <w:p w14:paraId="457A7505" w14:textId="683095B4" w:rsidR="002716A3" w:rsidRPr="00CB7DE5" w:rsidRDefault="006B226E" w:rsidP="006B226E">
      <w:pPr>
        <w:tabs>
          <w:tab w:val="left" w:pos="703"/>
          <w:tab w:val="left" w:pos="3437"/>
        </w:tabs>
        <w:rPr>
          <w:rFonts w:ascii="Helvetica Neue" w:eastAsia="Times New Roman" w:hAnsi="Helvetica Neue" w:cs="Times New Roman"/>
          <w:sz w:val="24"/>
          <w:szCs w:val="24"/>
          <w:lang w:val="en-US" w:eastAsia="de-DE"/>
        </w:rPr>
      </w:pPr>
      <w:r>
        <w:rPr>
          <w:rFonts w:ascii="Helvetica Neue" w:eastAsia="Times New Roman" w:hAnsi="Helvetica Neue" w:cs="Times New Roman"/>
          <w:sz w:val="24"/>
          <w:szCs w:val="24"/>
          <w:lang w:val="en-US" w:eastAsia="de-DE"/>
        </w:rPr>
        <w:tab/>
      </w:r>
    </w:p>
    <w:p w14:paraId="2EE05F12" w14:textId="0EAD515F" w:rsidR="00A22E33" w:rsidRPr="000637DB" w:rsidRDefault="00A22E33" w:rsidP="00A22E3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right="1252"/>
        <w:jc w:val="both"/>
        <w:rPr>
          <w:rFonts w:ascii="Helvetica Neue" w:eastAsia="Helvetica Neue" w:hAnsi="Helvetica Neue" w:cs="Helvetica Neue"/>
          <w:b/>
          <w:color w:val="000000"/>
          <w:sz w:val="24"/>
          <w:szCs w:val="24"/>
          <w:lang w:val="en-US"/>
        </w:rPr>
      </w:pPr>
      <w:r w:rsidRPr="00CB7DE5">
        <w:rPr>
          <w:rFonts w:ascii="Helvetica Neue" w:eastAsia="Helvetica Neue" w:hAnsi="Helvetica Neue" w:cs="Helvetica Neue"/>
          <w:b/>
          <w:sz w:val="24"/>
          <w:szCs w:val="24"/>
          <w:lang w:val="en-US"/>
        </w:rPr>
        <w:lastRenderedPageBreak/>
        <w:tab/>
      </w:r>
      <w:r w:rsidRPr="00CB7DE5">
        <w:rPr>
          <w:rFonts w:ascii="Helvetica Neue" w:eastAsia="Helvetica Neue" w:hAnsi="Helvetica Neue" w:cs="Helvetica Neue"/>
          <w:b/>
          <w:sz w:val="24"/>
          <w:szCs w:val="24"/>
          <w:lang w:val="en-US"/>
        </w:rPr>
        <w:tab/>
      </w:r>
      <w:r w:rsidRPr="00CB7DE5">
        <w:rPr>
          <w:rFonts w:ascii="Helvetica Neue" w:eastAsia="Helvetica Neue" w:hAnsi="Helvetica Neue" w:cs="Helvetica Neue"/>
          <w:b/>
          <w:sz w:val="24"/>
          <w:szCs w:val="24"/>
          <w:lang w:val="en-US"/>
        </w:rPr>
        <w:tab/>
      </w:r>
      <w:proofErr w:type="spellStart"/>
      <w:r w:rsidRPr="000637DB">
        <w:rPr>
          <w:rFonts w:ascii="Helvetica Neue" w:eastAsia="Helvetica Neue" w:hAnsi="Helvetica Neue" w:cs="Helvetica Neue"/>
          <w:b/>
          <w:color w:val="000000"/>
          <w:sz w:val="24"/>
          <w:szCs w:val="24"/>
          <w:lang w:val="en-US"/>
        </w:rPr>
        <w:t>Pressebild</w:t>
      </w:r>
      <w:proofErr w:type="spellEnd"/>
      <w:r w:rsidRPr="000637DB">
        <w:rPr>
          <w:rFonts w:ascii="Helvetica Neue" w:eastAsia="Helvetica Neue" w:hAnsi="Helvetica Neue" w:cs="Helvetica Neue"/>
          <w:b/>
          <w:color w:val="000000"/>
          <w:sz w:val="24"/>
          <w:szCs w:val="24"/>
          <w:lang w:val="en-US"/>
        </w:rPr>
        <w:t xml:space="preserve"> </w:t>
      </w:r>
    </w:p>
    <w:p w14:paraId="70ABEFFB" w14:textId="13F93630" w:rsidR="00A22E33" w:rsidRPr="000637DB" w:rsidRDefault="00A22E33" w:rsidP="00A22E3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jc w:val="both"/>
        <w:rPr>
          <w:rFonts w:ascii="Helvetica Neue" w:eastAsia="Helvetica Neue" w:hAnsi="Helvetica Neue" w:cs="Helvetica Neue"/>
          <w:b/>
          <w:color w:val="000000"/>
          <w:sz w:val="24"/>
          <w:szCs w:val="24"/>
          <w:lang w:val="en-US"/>
        </w:rPr>
      </w:pPr>
      <w:r w:rsidRPr="000637DB">
        <w:rPr>
          <w:rFonts w:ascii="Helvetica Neue" w:eastAsia="Helvetica Neue" w:hAnsi="Helvetica Neue" w:cs="Helvetica Neue"/>
          <w:b/>
          <w:color w:val="000000"/>
          <w:sz w:val="24"/>
          <w:szCs w:val="24"/>
          <w:lang w:val="en-US"/>
        </w:rPr>
        <w:br/>
      </w:r>
      <w:r w:rsidR="00CB7DE5">
        <w:rPr>
          <w:rFonts w:ascii="Helvetica Neue" w:eastAsia="Helvetica Neue" w:hAnsi="Helvetica Neue" w:cs="Helvetica Neue"/>
          <w:b/>
          <w:noProof/>
          <w:color w:val="000000"/>
          <w:sz w:val="24"/>
          <w:szCs w:val="24"/>
          <w:lang w:val="en-US"/>
        </w:rPr>
        <w:drawing>
          <wp:inline distT="0" distB="0" distL="0" distR="0" wp14:anchorId="7E61B431" wp14:editId="3BC0B7C2">
            <wp:extent cx="2558683" cy="255868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683" cy="2558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2641A" w14:textId="54BA192C" w:rsidR="00A22E33" w:rsidRPr="00385A3F" w:rsidRDefault="00385A3F" w:rsidP="00A22E3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b/>
          <w:bCs/>
          <w:color w:val="000000"/>
          <w:sz w:val="24"/>
          <w:szCs w:val="24"/>
          <w:lang w:val="en-US"/>
        </w:rPr>
      </w:pPr>
      <w:r w:rsidRPr="00385A3F">
        <w:rPr>
          <w:rFonts w:ascii="HelveticaNeueLT Pro 45 Lt" w:hAnsi="HelveticaNeueLT Pro 45 Lt" w:cs="HelveticaNeueLT Pro 45 Lt"/>
          <w:b/>
          <w:bCs/>
          <w:color w:val="000000"/>
          <w:sz w:val="24"/>
          <w:szCs w:val="24"/>
          <w:lang w:val="en-US"/>
        </w:rPr>
        <w:t>A10781-09_TO263-GaN-FET.jpg</w:t>
      </w:r>
    </w:p>
    <w:p w14:paraId="0264925E" w14:textId="77777777" w:rsidR="00385A3F" w:rsidRPr="00385A3F" w:rsidRDefault="00385A3F" w:rsidP="00A22E3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b/>
          <w:bCs/>
          <w:color w:val="000000"/>
          <w:sz w:val="24"/>
          <w:szCs w:val="24"/>
          <w:lang w:val="en-US"/>
        </w:rPr>
      </w:pPr>
    </w:p>
    <w:p w14:paraId="37171FE5" w14:textId="77777777" w:rsidR="00C617A0" w:rsidRPr="005B7C0F" w:rsidRDefault="00C617A0" w:rsidP="00ED17F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</w:p>
    <w:p w14:paraId="0D2F5E39" w14:textId="77777777" w:rsidR="00ED17FA" w:rsidRPr="0067183D" w:rsidRDefault="00ED17FA" w:rsidP="00ED17F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  <w:r w:rsidRPr="0067183D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HY-LINE Power Components</w:t>
      </w:r>
    </w:p>
    <w:p w14:paraId="6D3E75DD" w14:textId="77777777" w:rsidR="00ED17FA" w:rsidRPr="0067183D" w:rsidRDefault="00ED17FA" w:rsidP="00ED17F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  <w:r w:rsidRPr="0067183D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Tel. 089 / 614503-10</w:t>
      </w:r>
    </w:p>
    <w:p w14:paraId="103C923A" w14:textId="77777777" w:rsidR="00ED17FA" w:rsidRPr="0067183D" w:rsidRDefault="00ED17FA" w:rsidP="00ED17F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  <w:r w:rsidRPr="0067183D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Fax 089 / 614503-20</w:t>
      </w:r>
    </w:p>
    <w:p w14:paraId="07C6981E" w14:textId="35B30CC6" w:rsidR="0057125D" w:rsidRPr="007B095F" w:rsidRDefault="00ED17FA" w:rsidP="007B095F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  <w:r w:rsidRPr="0067183D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Email: power@hy-line.de</w:t>
      </w:r>
    </w:p>
    <w:sectPr w:rsidR="0057125D" w:rsidRPr="007B095F" w:rsidSect="00A22E33">
      <w:headerReference w:type="default" r:id="rId10"/>
      <w:footerReference w:type="default" r:id="rId11"/>
      <w:pgSz w:w="11906" w:h="16838"/>
      <w:pgMar w:top="720" w:right="720" w:bottom="1527" w:left="720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41A7C" w14:textId="77777777" w:rsidR="00CA6FF5" w:rsidRDefault="00CA6FF5" w:rsidP="00E2246E">
      <w:pPr>
        <w:spacing w:after="0" w:line="240" w:lineRule="auto"/>
      </w:pPr>
      <w:r>
        <w:separator/>
      </w:r>
    </w:p>
  </w:endnote>
  <w:endnote w:type="continuationSeparator" w:id="0">
    <w:p w14:paraId="68EBB37E" w14:textId="77777777" w:rsidR="00CA6FF5" w:rsidRDefault="00CA6FF5" w:rsidP="00E2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panose1 w:val="0000050000000002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65 Md"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NeueLT Pro 45 Lt"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NeueLT Pro 35 Th"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9D70" w14:textId="5090F332" w:rsidR="00ED17FA" w:rsidRPr="00FE18CA" w:rsidRDefault="00000000" w:rsidP="00ED17FA">
    <w:pPr>
      <w:tabs>
        <w:tab w:val="left" w:pos="284"/>
      </w:tabs>
      <w:autoSpaceDE w:val="0"/>
      <w:autoSpaceDN w:val="0"/>
      <w:adjustRightInd w:val="0"/>
      <w:spacing w:after="0" w:line="288" w:lineRule="auto"/>
      <w:ind w:left="1134"/>
      <w:jc w:val="both"/>
      <w:textAlignment w:val="center"/>
      <w:rPr>
        <w:rFonts w:ascii="HelveticaNeueLT Pro 65 Md" w:hAnsi="HelveticaNeueLT Pro 65 Md" w:cs="HelveticaNeueLT Pro 65 Md"/>
        <w:b/>
        <w:bCs/>
        <w:color w:val="548DD4" w:themeColor="text2" w:themeTint="99"/>
        <w:sz w:val="24"/>
        <w:szCs w:val="24"/>
        <w:lang w:val="en-US"/>
      </w:rPr>
    </w:pPr>
    <w:hyperlink r:id="rId1" w:history="1">
      <w:r w:rsidR="00ED17FA" w:rsidRPr="00FE18CA">
        <w:rPr>
          <w:rStyle w:val="Hyperlink"/>
          <w:rFonts w:ascii="HelveticaNeueLT Pro 65 Md" w:hAnsi="HelveticaNeueLT Pro 65 Md" w:cs="HelveticaNeueLT Pro 65 Md"/>
          <w:b/>
          <w:bCs/>
          <w:color w:val="548DD4" w:themeColor="text2" w:themeTint="99"/>
          <w:sz w:val="24"/>
          <w:szCs w:val="24"/>
          <w:lang w:val="en-US"/>
        </w:rPr>
        <w:t>hy-line</w:t>
      </w:r>
      <w:r w:rsidR="00976EFA" w:rsidRPr="00FE18CA">
        <w:rPr>
          <w:rStyle w:val="Hyperlink"/>
          <w:rFonts w:ascii="HelveticaNeueLT Pro 65 Md" w:hAnsi="HelveticaNeueLT Pro 65 Md" w:cs="HelveticaNeueLT Pro 65 Md"/>
          <w:b/>
          <w:bCs/>
          <w:color w:val="548DD4" w:themeColor="text2" w:themeTint="99"/>
          <w:sz w:val="24"/>
          <w:szCs w:val="24"/>
          <w:lang w:val="en-US"/>
        </w:rPr>
        <w:t>-group.com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833ED" w14:textId="77777777" w:rsidR="00CA6FF5" w:rsidRDefault="00CA6FF5" w:rsidP="00E2246E">
      <w:pPr>
        <w:spacing w:after="0" w:line="240" w:lineRule="auto"/>
      </w:pPr>
      <w:r>
        <w:separator/>
      </w:r>
    </w:p>
  </w:footnote>
  <w:footnote w:type="continuationSeparator" w:id="0">
    <w:p w14:paraId="7ED4048B" w14:textId="77777777" w:rsidR="00CA6FF5" w:rsidRDefault="00CA6FF5" w:rsidP="00E22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325B" w14:textId="02938CB1" w:rsidR="00ED17FA" w:rsidRDefault="00ED17FA" w:rsidP="00ED17FA">
    <w:pPr>
      <w:tabs>
        <w:tab w:val="left" w:pos="7513"/>
        <w:tab w:val="left" w:pos="9356"/>
      </w:tabs>
      <w:ind w:left="1134" w:right="1252"/>
    </w:pPr>
    <w:r>
      <w:rPr>
        <w:rFonts w:ascii="HelveticaNeueLT Pro 45 Lt" w:hAnsi="HelveticaNeueLT Pro 45 Lt"/>
        <w:noProof/>
        <w:color w:val="595959" w:themeColor="text1" w:themeTint="A6"/>
        <w:sz w:val="19"/>
        <w:szCs w:val="19"/>
        <w:lang w:eastAsia="de-DE"/>
      </w:rPr>
      <w:drawing>
        <wp:anchor distT="0" distB="0" distL="114300" distR="114300" simplePos="0" relativeHeight="251660288" behindDoc="1" locked="0" layoutInCell="1" allowOverlap="1" wp14:anchorId="3E1168AF" wp14:editId="29F2E699">
          <wp:simplePos x="0" y="0"/>
          <wp:positionH relativeFrom="column">
            <wp:posOffset>586740</wp:posOffset>
          </wp:positionH>
          <wp:positionV relativeFrom="paragraph">
            <wp:posOffset>-145542</wp:posOffset>
          </wp:positionV>
          <wp:extent cx="1828800" cy="914400"/>
          <wp:effectExtent l="0" t="0" r="0" b="0"/>
          <wp:wrapNone/>
          <wp:docPr id="10" name="Grafik 10" descr="M:\Pics\_gemeinsame Dateien\Grafiken\_Logos + Business Units + Claim\_Neu_2019\HY-LINE_Logos_v2_Bindestrich\jpg\HY-LINE_Logo_Vec_pos_s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:\Pics\_gemeinsame Dateien\Grafiken\_Logos + Business Units + Claim\_Neu_2019\HY-LINE_Logos_v2_Bindestrich\jpg\HY-LINE_Logo_Vec_pos_s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DE9B00A" w14:textId="4BC77C55" w:rsidR="00ED17FA" w:rsidRDefault="00704047" w:rsidP="00704047">
    <w:pPr>
      <w:tabs>
        <w:tab w:val="left" w:pos="2208"/>
        <w:tab w:val="left" w:pos="2851"/>
      </w:tabs>
      <w:ind w:left="1134" w:right="1252"/>
    </w:pPr>
    <w:r>
      <w:tab/>
    </w:r>
    <w:r>
      <w:tab/>
    </w:r>
  </w:p>
  <w:p w14:paraId="79134772" w14:textId="77777777" w:rsidR="00ED17FA" w:rsidRDefault="00ED17FA" w:rsidP="00ED17FA">
    <w:pPr>
      <w:pStyle w:val="Kopfzeile"/>
    </w:pPr>
  </w:p>
  <w:p w14:paraId="73A8DC1E" w14:textId="77777777" w:rsidR="00ED17FA" w:rsidRPr="00ED17FA" w:rsidRDefault="00ED17FA" w:rsidP="00ED17F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.2pt;height:5.85pt" o:bullet="t">
        <v:imagedata r:id="rId1" o:title="Bullet-Point"/>
      </v:shape>
    </w:pict>
  </w:numPicBullet>
  <w:numPicBullet w:numPicBulletId="1">
    <w:pict>
      <v:shape id="_x0000_i1037" type="#_x0000_t75" style="width:9.2pt;height:5.85pt" o:bullet="t">
        <v:imagedata r:id="rId2" o:title="Bullet-Point"/>
      </v:shape>
    </w:pict>
  </w:numPicBullet>
  <w:abstractNum w:abstractNumId="0" w15:restartNumberingAfterBreak="0">
    <w:nsid w:val="0C2642E7"/>
    <w:multiLevelType w:val="hybridMultilevel"/>
    <w:tmpl w:val="9FFE5F4C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D457C"/>
    <w:multiLevelType w:val="hybridMultilevel"/>
    <w:tmpl w:val="ED46368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30787"/>
    <w:multiLevelType w:val="hybridMultilevel"/>
    <w:tmpl w:val="E20C9806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C59CD"/>
    <w:multiLevelType w:val="hybridMultilevel"/>
    <w:tmpl w:val="C4BACF64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A447F"/>
    <w:multiLevelType w:val="hybridMultilevel"/>
    <w:tmpl w:val="31D41FEA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53B4E"/>
    <w:multiLevelType w:val="hybridMultilevel"/>
    <w:tmpl w:val="AA4A5C88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F558E"/>
    <w:multiLevelType w:val="hybridMultilevel"/>
    <w:tmpl w:val="C08C69FC"/>
    <w:lvl w:ilvl="0" w:tplc="4FAAAED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B0A44"/>
    <w:multiLevelType w:val="hybridMultilevel"/>
    <w:tmpl w:val="F3ACD1A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F7BDA"/>
    <w:multiLevelType w:val="hybridMultilevel"/>
    <w:tmpl w:val="4050C75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4232F"/>
    <w:multiLevelType w:val="hybridMultilevel"/>
    <w:tmpl w:val="F9A00AB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1145489">
    <w:abstractNumId w:val="3"/>
  </w:num>
  <w:num w:numId="2" w16cid:durableId="799302008">
    <w:abstractNumId w:val="4"/>
  </w:num>
  <w:num w:numId="3" w16cid:durableId="1631395918">
    <w:abstractNumId w:val="0"/>
  </w:num>
  <w:num w:numId="4" w16cid:durableId="277033317">
    <w:abstractNumId w:val="5"/>
  </w:num>
  <w:num w:numId="5" w16cid:durableId="525288425">
    <w:abstractNumId w:val="2"/>
  </w:num>
  <w:num w:numId="6" w16cid:durableId="1713504281">
    <w:abstractNumId w:val="7"/>
  </w:num>
  <w:num w:numId="7" w16cid:durableId="1992253811">
    <w:abstractNumId w:val="6"/>
  </w:num>
  <w:num w:numId="8" w16cid:durableId="1859276685">
    <w:abstractNumId w:val="8"/>
  </w:num>
  <w:num w:numId="9" w16cid:durableId="1521896846">
    <w:abstractNumId w:val="1"/>
  </w:num>
  <w:num w:numId="10" w16cid:durableId="2493899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2FA"/>
    <w:rsid w:val="00006CF6"/>
    <w:rsid w:val="00021B43"/>
    <w:rsid w:val="0003595C"/>
    <w:rsid w:val="00041141"/>
    <w:rsid w:val="00060B45"/>
    <w:rsid w:val="00062CD5"/>
    <w:rsid w:val="00076949"/>
    <w:rsid w:val="000778D1"/>
    <w:rsid w:val="00081B47"/>
    <w:rsid w:val="000D2913"/>
    <w:rsid w:val="000E206A"/>
    <w:rsid w:val="000F0F93"/>
    <w:rsid w:val="00101205"/>
    <w:rsid w:val="00116EFD"/>
    <w:rsid w:val="00120C5D"/>
    <w:rsid w:val="00143E85"/>
    <w:rsid w:val="001442FA"/>
    <w:rsid w:val="00172D36"/>
    <w:rsid w:val="00182760"/>
    <w:rsid w:val="001C0CD3"/>
    <w:rsid w:val="001C3999"/>
    <w:rsid w:val="001D51D1"/>
    <w:rsid w:val="001F1456"/>
    <w:rsid w:val="002008FE"/>
    <w:rsid w:val="00214513"/>
    <w:rsid w:val="00220504"/>
    <w:rsid w:val="002271B7"/>
    <w:rsid w:val="00240E80"/>
    <w:rsid w:val="002434A2"/>
    <w:rsid w:val="00260D7F"/>
    <w:rsid w:val="002617D4"/>
    <w:rsid w:val="00262520"/>
    <w:rsid w:val="002716A3"/>
    <w:rsid w:val="00294485"/>
    <w:rsid w:val="002964EB"/>
    <w:rsid w:val="0029713A"/>
    <w:rsid w:val="002B25E4"/>
    <w:rsid w:val="002D1F56"/>
    <w:rsid w:val="002E07FB"/>
    <w:rsid w:val="00304CE9"/>
    <w:rsid w:val="0031612A"/>
    <w:rsid w:val="00321583"/>
    <w:rsid w:val="00336363"/>
    <w:rsid w:val="003371EA"/>
    <w:rsid w:val="00346C37"/>
    <w:rsid w:val="00365A5A"/>
    <w:rsid w:val="00371ABA"/>
    <w:rsid w:val="00385A3F"/>
    <w:rsid w:val="003C3938"/>
    <w:rsid w:val="003E1696"/>
    <w:rsid w:val="003F2DD4"/>
    <w:rsid w:val="003F6152"/>
    <w:rsid w:val="004164A9"/>
    <w:rsid w:val="0042088F"/>
    <w:rsid w:val="00422DE3"/>
    <w:rsid w:val="00423E2F"/>
    <w:rsid w:val="00444F85"/>
    <w:rsid w:val="00445788"/>
    <w:rsid w:val="00447A8E"/>
    <w:rsid w:val="00455C90"/>
    <w:rsid w:val="004616EF"/>
    <w:rsid w:val="004669DA"/>
    <w:rsid w:val="00471E61"/>
    <w:rsid w:val="004755DE"/>
    <w:rsid w:val="00483A01"/>
    <w:rsid w:val="004A01AD"/>
    <w:rsid w:val="004A58D7"/>
    <w:rsid w:val="004B1F26"/>
    <w:rsid w:val="004C2AB4"/>
    <w:rsid w:val="004C5BE7"/>
    <w:rsid w:val="004D3BC9"/>
    <w:rsid w:val="004D6C21"/>
    <w:rsid w:val="004E13AB"/>
    <w:rsid w:val="004F0559"/>
    <w:rsid w:val="004F0E56"/>
    <w:rsid w:val="004F4DB4"/>
    <w:rsid w:val="005017D6"/>
    <w:rsid w:val="0050280E"/>
    <w:rsid w:val="00522F9A"/>
    <w:rsid w:val="0052540C"/>
    <w:rsid w:val="00527D69"/>
    <w:rsid w:val="005319E5"/>
    <w:rsid w:val="00550B68"/>
    <w:rsid w:val="00551965"/>
    <w:rsid w:val="005529C8"/>
    <w:rsid w:val="00552DEC"/>
    <w:rsid w:val="00555499"/>
    <w:rsid w:val="005664E0"/>
    <w:rsid w:val="005670D4"/>
    <w:rsid w:val="0057125D"/>
    <w:rsid w:val="00572A6F"/>
    <w:rsid w:val="00583A0F"/>
    <w:rsid w:val="005920C4"/>
    <w:rsid w:val="005957F2"/>
    <w:rsid w:val="005A04B0"/>
    <w:rsid w:val="005B4ADB"/>
    <w:rsid w:val="005B75E8"/>
    <w:rsid w:val="005B7C0F"/>
    <w:rsid w:val="005C1B39"/>
    <w:rsid w:val="005E4654"/>
    <w:rsid w:val="005E5479"/>
    <w:rsid w:val="0061204C"/>
    <w:rsid w:val="006122D1"/>
    <w:rsid w:val="00616508"/>
    <w:rsid w:val="00622370"/>
    <w:rsid w:val="006264F9"/>
    <w:rsid w:val="00637615"/>
    <w:rsid w:val="0064121F"/>
    <w:rsid w:val="0065601B"/>
    <w:rsid w:val="006701BB"/>
    <w:rsid w:val="0067183D"/>
    <w:rsid w:val="00686B52"/>
    <w:rsid w:val="00687B5A"/>
    <w:rsid w:val="0069492F"/>
    <w:rsid w:val="006A0904"/>
    <w:rsid w:val="006A0D51"/>
    <w:rsid w:val="006B226E"/>
    <w:rsid w:val="006B4754"/>
    <w:rsid w:val="006B7A3F"/>
    <w:rsid w:val="006C48ED"/>
    <w:rsid w:val="006D77FC"/>
    <w:rsid w:val="006E250E"/>
    <w:rsid w:val="006E6CD6"/>
    <w:rsid w:val="006F5C30"/>
    <w:rsid w:val="006F62EA"/>
    <w:rsid w:val="00701870"/>
    <w:rsid w:val="00704047"/>
    <w:rsid w:val="00710D5E"/>
    <w:rsid w:val="0072231E"/>
    <w:rsid w:val="00724A55"/>
    <w:rsid w:val="00733BC0"/>
    <w:rsid w:val="007379ED"/>
    <w:rsid w:val="00740C76"/>
    <w:rsid w:val="00756968"/>
    <w:rsid w:val="007650A5"/>
    <w:rsid w:val="007818B6"/>
    <w:rsid w:val="007866B2"/>
    <w:rsid w:val="00791C5F"/>
    <w:rsid w:val="007941A0"/>
    <w:rsid w:val="007A3280"/>
    <w:rsid w:val="007B095F"/>
    <w:rsid w:val="007E149B"/>
    <w:rsid w:val="007F0996"/>
    <w:rsid w:val="007F6FF9"/>
    <w:rsid w:val="00800E4D"/>
    <w:rsid w:val="008131BC"/>
    <w:rsid w:val="00831775"/>
    <w:rsid w:val="00865125"/>
    <w:rsid w:val="0087491A"/>
    <w:rsid w:val="00880497"/>
    <w:rsid w:val="00881588"/>
    <w:rsid w:val="008928C6"/>
    <w:rsid w:val="00895A94"/>
    <w:rsid w:val="008978EE"/>
    <w:rsid w:val="008A0169"/>
    <w:rsid w:val="008B0E4E"/>
    <w:rsid w:val="008D7F57"/>
    <w:rsid w:val="008E096E"/>
    <w:rsid w:val="008E374F"/>
    <w:rsid w:val="008F4CAA"/>
    <w:rsid w:val="0092127C"/>
    <w:rsid w:val="00923D37"/>
    <w:rsid w:val="009424B7"/>
    <w:rsid w:val="00960FDA"/>
    <w:rsid w:val="009610A0"/>
    <w:rsid w:val="00976EFA"/>
    <w:rsid w:val="00984863"/>
    <w:rsid w:val="009857B7"/>
    <w:rsid w:val="00991F80"/>
    <w:rsid w:val="009B460F"/>
    <w:rsid w:val="009B5A60"/>
    <w:rsid w:val="009D18F5"/>
    <w:rsid w:val="009D34C1"/>
    <w:rsid w:val="009D49E4"/>
    <w:rsid w:val="009F3595"/>
    <w:rsid w:val="009F4BD0"/>
    <w:rsid w:val="009F7C10"/>
    <w:rsid w:val="00A06805"/>
    <w:rsid w:val="00A06A84"/>
    <w:rsid w:val="00A12F3F"/>
    <w:rsid w:val="00A14F7D"/>
    <w:rsid w:val="00A22AB1"/>
    <w:rsid w:val="00A22E33"/>
    <w:rsid w:val="00A2651D"/>
    <w:rsid w:val="00A267D1"/>
    <w:rsid w:val="00A27808"/>
    <w:rsid w:val="00A43C18"/>
    <w:rsid w:val="00A43CD4"/>
    <w:rsid w:val="00A45C4D"/>
    <w:rsid w:val="00A52EDA"/>
    <w:rsid w:val="00A54F12"/>
    <w:rsid w:val="00A725F7"/>
    <w:rsid w:val="00A73640"/>
    <w:rsid w:val="00A74851"/>
    <w:rsid w:val="00A815D7"/>
    <w:rsid w:val="00A830D2"/>
    <w:rsid w:val="00AA2D4F"/>
    <w:rsid w:val="00AA32F8"/>
    <w:rsid w:val="00AA3ED0"/>
    <w:rsid w:val="00AB0A61"/>
    <w:rsid w:val="00AC4745"/>
    <w:rsid w:val="00AD11F2"/>
    <w:rsid w:val="00AE20DC"/>
    <w:rsid w:val="00AE333F"/>
    <w:rsid w:val="00AF7422"/>
    <w:rsid w:val="00AF7436"/>
    <w:rsid w:val="00B20A6A"/>
    <w:rsid w:val="00B416C1"/>
    <w:rsid w:val="00B46C2E"/>
    <w:rsid w:val="00B46C91"/>
    <w:rsid w:val="00B55F83"/>
    <w:rsid w:val="00B95FA6"/>
    <w:rsid w:val="00BA56A9"/>
    <w:rsid w:val="00BB3598"/>
    <w:rsid w:val="00BB562A"/>
    <w:rsid w:val="00BC287B"/>
    <w:rsid w:val="00BD6E7A"/>
    <w:rsid w:val="00C02D41"/>
    <w:rsid w:val="00C063AA"/>
    <w:rsid w:val="00C154B6"/>
    <w:rsid w:val="00C424D2"/>
    <w:rsid w:val="00C462F7"/>
    <w:rsid w:val="00C5367A"/>
    <w:rsid w:val="00C53E7E"/>
    <w:rsid w:val="00C559B7"/>
    <w:rsid w:val="00C617A0"/>
    <w:rsid w:val="00C622FA"/>
    <w:rsid w:val="00C658A9"/>
    <w:rsid w:val="00C660D4"/>
    <w:rsid w:val="00C70708"/>
    <w:rsid w:val="00C94E8B"/>
    <w:rsid w:val="00CA6FF5"/>
    <w:rsid w:val="00CB02A8"/>
    <w:rsid w:val="00CB7DE5"/>
    <w:rsid w:val="00CC3125"/>
    <w:rsid w:val="00CC3527"/>
    <w:rsid w:val="00CF7445"/>
    <w:rsid w:val="00D07DAE"/>
    <w:rsid w:val="00D35B72"/>
    <w:rsid w:val="00D35B9F"/>
    <w:rsid w:val="00D4550F"/>
    <w:rsid w:val="00D663DB"/>
    <w:rsid w:val="00D70BBB"/>
    <w:rsid w:val="00D84F41"/>
    <w:rsid w:val="00D90BDA"/>
    <w:rsid w:val="00DA27CC"/>
    <w:rsid w:val="00DC19C7"/>
    <w:rsid w:val="00DD0D40"/>
    <w:rsid w:val="00DD1D10"/>
    <w:rsid w:val="00DE33DE"/>
    <w:rsid w:val="00DE6CBA"/>
    <w:rsid w:val="00DF40E2"/>
    <w:rsid w:val="00DF5F1F"/>
    <w:rsid w:val="00E0077F"/>
    <w:rsid w:val="00E12B99"/>
    <w:rsid w:val="00E161C6"/>
    <w:rsid w:val="00E2246E"/>
    <w:rsid w:val="00E2606C"/>
    <w:rsid w:val="00E3328E"/>
    <w:rsid w:val="00E37AEC"/>
    <w:rsid w:val="00E61CC2"/>
    <w:rsid w:val="00E70B64"/>
    <w:rsid w:val="00E865DE"/>
    <w:rsid w:val="00E8702A"/>
    <w:rsid w:val="00E90846"/>
    <w:rsid w:val="00E92AFE"/>
    <w:rsid w:val="00E9515D"/>
    <w:rsid w:val="00E954C7"/>
    <w:rsid w:val="00EA2C3A"/>
    <w:rsid w:val="00EB48FB"/>
    <w:rsid w:val="00ED17FA"/>
    <w:rsid w:val="00ED38C8"/>
    <w:rsid w:val="00EE445B"/>
    <w:rsid w:val="00EE6507"/>
    <w:rsid w:val="00EF7D06"/>
    <w:rsid w:val="00F058D0"/>
    <w:rsid w:val="00F1187F"/>
    <w:rsid w:val="00F33AFF"/>
    <w:rsid w:val="00F34B60"/>
    <w:rsid w:val="00F35F7C"/>
    <w:rsid w:val="00F41493"/>
    <w:rsid w:val="00F43736"/>
    <w:rsid w:val="00F43D73"/>
    <w:rsid w:val="00F46AA2"/>
    <w:rsid w:val="00F61176"/>
    <w:rsid w:val="00F67BAF"/>
    <w:rsid w:val="00F67BB1"/>
    <w:rsid w:val="00F71B41"/>
    <w:rsid w:val="00F72947"/>
    <w:rsid w:val="00F83AEE"/>
    <w:rsid w:val="00F84738"/>
    <w:rsid w:val="00F93085"/>
    <w:rsid w:val="00F95F7F"/>
    <w:rsid w:val="00FA0770"/>
    <w:rsid w:val="00FA54F4"/>
    <w:rsid w:val="00FC2282"/>
    <w:rsid w:val="00FC5FD7"/>
    <w:rsid w:val="00FD23D3"/>
    <w:rsid w:val="00FE18CA"/>
    <w:rsid w:val="00FE3824"/>
    <w:rsid w:val="00FF05B8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618E63"/>
  <w15:docId w15:val="{033FCB34-6FF2-427C-86D3-8478F6FA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1B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246E"/>
  </w:style>
  <w:style w:type="paragraph" w:styleId="Fuzeile">
    <w:name w:val="footer"/>
    <w:basedOn w:val="Standard"/>
    <w:link w:val="Fu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246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46E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Standard"/>
    <w:uiPriority w:val="99"/>
    <w:rsid w:val="0057125D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070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1B3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4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74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7491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4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491A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5A9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85A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y-line-group.com/ga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y-line-group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DDB6-A393-5C4B-932F-22B60D53E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 Sagadin</dc:creator>
  <cp:lastModifiedBy>Jessica Schamberger</cp:lastModifiedBy>
  <cp:revision>6</cp:revision>
  <cp:lastPrinted>2022-11-22T14:23:00Z</cp:lastPrinted>
  <dcterms:created xsi:type="dcterms:W3CDTF">2022-11-22T14:23:00Z</dcterms:created>
  <dcterms:modified xsi:type="dcterms:W3CDTF">2022-11-25T11:48:00Z</dcterms:modified>
</cp:coreProperties>
</file>